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80B3" w14:textId="77777777" w:rsidR="00932D86" w:rsidRDefault="00FC61D0">
      <w:pPr>
        <w:rPr>
          <w:rFonts w:ascii="Arial" w:hAnsi="Arial" w:cs="Arial"/>
          <w:sz w:val="24"/>
          <w:szCs w:val="24"/>
          <w:u w:val="single"/>
        </w:rPr>
      </w:pPr>
      <w:r w:rsidRPr="00FC61D0">
        <w:rPr>
          <w:rFonts w:ascii="Arial" w:hAnsi="Arial" w:cs="Arial"/>
          <w:sz w:val="24"/>
          <w:szCs w:val="24"/>
          <w:u w:val="single"/>
        </w:rPr>
        <w:t>Template for conference details and school event invitations</w:t>
      </w:r>
    </w:p>
    <w:p w14:paraId="35CF0BF9" w14:textId="77777777" w:rsidR="00FC61D0" w:rsidRPr="00FC61D0" w:rsidRDefault="00FC61D0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C61D0" w14:paraId="6673EEF3" w14:textId="77777777" w:rsidTr="00FC61D0">
        <w:tc>
          <w:tcPr>
            <w:tcW w:w="3005" w:type="dxa"/>
          </w:tcPr>
          <w:p w14:paraId="630B2B18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conference/School event</w:t>
            </w:r>
          </w:p>
          <w:p w14:paraId="3E81172E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796302EB" w14:textId="77777777" w:rsidR="00FC61D0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Summer school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“ Healthy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Aging in Western Balkan”</w:t>
            </w:r>
          </w:p>
        </w:tc>
      </w:tr>
      <w:tr w:rsidR="00FC61D0" w14:paraId="47113ACB" w14:textId="77777777" w:rsidTr="00FC61D0">
        <w:tc>
          <w:tcPr>
            <w:tcW w:w="3005" w:type="dxa"/>
          </w:tcPr>
          <w:p w14:paraId="08A2CA9B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Date/s</w:t>
            </w:r>
          </w:p>
          <w:p w14:paraId="6843461E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77E5D45F" w14:textId="77777777" w:rsidR="00FC61D0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23./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06/2023.</w:t>
            </w:r>
          </w:p>
        </w:tc>
      </w:tr>
      <w:tr w:rsidR="00FC61D0" w14:paraId="1F5B5E53" w14:textId="77777777" w:rsidTr="00FC61D0">
        <w:tc>
          <w:tcPr>
            <w:tcW w:w="3005" w:type="dxa"/>
          </w:tcPr>
          <w:p w14:paraId="7B09685E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  <w:p w14:paraId="32F5CA32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or face to face</w:t>
            </w:r>
          </w:p>
          <w:p w14:paraId="1A5AB74F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25370EB1" w14:textId="77777777" w:rsidR="00FC61D0" w:rsidRDefault="009937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Bosnia and Herzegovina, </w:t>
            </w:r>
          </w:p>
          <w:p w14:paraId="4C3B7098" w14:textId="77777777" w:rsidR="009937E9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 to face</w:t>
            </w:r>
          </w:p>
        </w:tc>
      </w:tr>
      <w:tr w:rsidR="00FC61D0" w14:paraId="0A4F4914" w14:textId="77777777" w:rsidTr="00FC61D0">
        <w:tc>
          <w:tcPr>
            <w:tcW w:w="3005" w:type="dxa"/>
          </w:tcPr>
          <w:p w14:paraId="0F3E473C" w14:textId="77777777" w:rsidR="00FC61D0" w:rsidRDefault="00FC61D0" w:rsidP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introduction to the subject</w:t>
            </w:r>
          </w:p>
          <w:p w14:paraId="633F7B4C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1569FCC9" w14:textId="77777777" w:rsidR="009937E9" w:rsidRDefault="009937E9" w:rsidP="009937E9">
            <w:pPr>
              <w:pStyle w:val="Default"/>
            </w:pPr>
            <w:r>
              <w:rPr>
                <w:rFonts w:ascii="Arial" w:hAnsi="Arial" w:cs="Arial"/>
              </w:rPr>
              <w:t xml:space="preserve"> </w:t>
            </w:r>
          </w:p>
          <w:p w14:paraId="1E136D42" w14:textId="77777777" w:rsidR="009937E9" w:rsidRPr="009937E9" w:rsidRDefault="009937E9" w:rsidP="009937E9">
            <w:pPr>
              <w:pStyle w:val="Pa3"/>
              <w:jc w:val="both"/>
              <w:rPr>
                <w:rFonts w:ascii="Times New Roman" w:hAnsi="Times New Roman" w:cs="Times New Roman"/>
              </w:rPr>
            </w:pPr>
            <w:r w:rsidRPr="009937E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Healthy ageing is about “optimising oppor</w:t>
            </w:r>
            <w:r w:rsidRPr="009937E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softHyphen/>
              <w:t>tunities for good health, so that older peo</w:t>
            </w:r>
            <w:r w:rsidRPr="009937E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softHyphen/>
              <w:t>ple can take an active part in society and enjoy an independent and high quality of life”</w:t>
            </w: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34654" w14:textId="77777777" w:rsidR="009937E9" w:rsidRPr="009937E9" w:rsidRDefault="009937E9" w:rsidP="009937E9">
            <w:pPr>
              <w:pStyle w:val="Pa3"/>
              <w:jc w:val="both"/>
              <w:rPr>
                <w:rFonts w:ascii="Times New Roman" w:hAnsi="Times New Roman" w:cs="Times New Roman"/>
              </w:rPr>
            </w:pPr>
            <w:r w:rsidRPr="009937E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The healthy ageing challenge asks industry and researchers to develop products and services to help people remain indepen</w:t>
            </w:r>
            <w:r w:rsidRPr="009937E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softHyphen/>
              <w:t>dent, productive, active and socially con</w:t>
            </w:r>
            <w:r w:rsidRPr="009937E9">
              <w:rPr>
                <w:rStyle w:val="A2"/>
                <w:rFonts w:ascii="Times New Roman" w:hAnsi="Times New Roman" w:cs="Times New Roman"/>
                <w:sz w:val="24"/>
                <w:szCs w:val="24"/>
              </w:rPr>
              <w:softHyphen/>
              <w:t xml:space="preserve">nected for longer. </w:t>
            </w:r>
          </w:p>
          <w:p w14:paraId="17BDFE0D" w14:textId="77777777" w:rsidR="00FC61D0" w:rsidRPr="009937E9" w:rsidRDefault="009937E9" w:rsidP="0099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Trough</w:t>
            </w:r>
            <w:proofErr w:type="spellEnd"/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 this summer school participants will have opportunity to gain new knowledge trough workshops, seminars, </w:t>
            </w:r>
            <w:proofErr w:type="gramStart"/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gramEnd"/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 and visits to professional facilitates to gain insight in transcultural health care activities in Western Balkan in Healthy aging process.  </w:t>
            </w:r>
          </w:p>
          <w:p w14:paraId="6EC80406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D0" w14:paraId="2A983078" w14:textId="77777777" w:rsidTr="00FC61D0">
        <w:tc>
          <w:tcPr>
            <w:tcW w:w="3005" w:type="dxa"/>
          </w:tcPr>
          <w:p w14:paraId="1EB33126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the target audience?</w:t>
            </w:r>
          </w:p>
          <w:p w14:paraId="5B715113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254030AD" w14:textId="77777777" w:rsidR="00FC61D0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of Health science (nursing, occupational therapy, physiotherapy, etc...) students from general medicine. </w:t>
            </w:r>
          </w:p>
        </w:tc>
      </w:tr>
      <w:tr w:rsidR="00FC61D0" w14:paraId="42D5129D" w14:textId="77777777" w:rsidTr="00FC61D0">
        <w:tc>
          <w:tcPr>
            <w:tcW w:w="3005" w:type="dxa"/>
          </w:tcPr>
          <w:p w14:paraId="2B883A58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  <w:p w14:paraId="24331823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5731CC35" w14:textId="77777777" w:rsidR="00FC61D0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Admission and participation costs are free, number of places is limiter. Soon as registration is open participant should reserve their place. </w:t>
            </w:r>
          </w:p>
          <w:p w14:paraId="2C73F0C3" w14:textId="77777777" w:rsidR="009937E9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Accommodation is covered by participant (organisation can help with providing one) </w:t>
            </w:r>
          </w:p>
          <w:p w14:paraId="76E824B4" w14:textId="77777777" w:rsidR="009937E9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 costs are covered by participants </w:t>
            </w:r>
          </w:p>
        </w:tc>
      </w:tr>
      <w:tr w:rsidR="00FC61D0" w14:paraId="0350A8B0" w14:textId="77777777" w:rsidTr="00FC61D0">
        <w:tc>
          <w:tcPr>
            <w:tcW w:w="3005" w:type="dxa"/>
          </w:tcPr>
          <w:p w14:paraId="0337E961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for enquiries</w:t>
            </w:r>
          </w:p>
          <w:p w14:paraId="1300E7A3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24C310F1" w14:textId="77777777" w:rsidR="00FC61D0" w:rsidRPr="00C71B49" w:rsidRDefault="00376440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fldChar w:fldCharType="begin"/>
            </w:r>
            <w:r w:rsidRPr="00C71B49">
              <w:rPr>
                <w:lang w:val="fr-CH"/>
              </w:rPr>
              <w:instrText xml:space="preserve"> HYPERLINK "http://www.medf.unze.ba" </w:instrText>
            </w:r>
            <w:r>
              <w:fldChar w:fldCharType="separate"/>
            </w:r>
            <w:r w:rsidR="009937E9" w:rsidRPr="00C71B49">
              <w:rPr>
                <w:rStyle w:val="Hyperlink"/>
                <w:rFonts w:ascii="Arial" w:hAnsi="Arial" w:cs="Arial"/>
                <w:sz w:val="24"/>
                <w:szCs w:val="24"/>
                <w:lang w:val="fr-CH"/>
              </w:rPr>
              <w:t>www.me</w:t>
            </w:r>
            <w:r w:rsidR="009937E9" w:rsidRPr="00C71B49">
              <w:rPr>
                <w:rStyle w:val="Hyperlink"/>
                <w:rFonts w:ascii="Arial" w:hAnsi="Arial" w:cs="Arial"/>
                <w:sz w:val="24"/>
                <w:szCs w:val="24"/>
                <w:lang w:val="fr-CH"/>
              </w:rPr>
              <w:t>d</w:t>
            </w:r>
            <w:r w:rsidR="009937E9" w:rsidRPr="00C71B49">
              <w:rPr>
                <w:rStyle w:val="Hyperlink"/>
                <w:rFonts w:ascii="Arial" w:hAnsi="Arial" w:cs="Arial"/>
                <w:sz w:val="24"/>
                <w:szCs w:val="24"/>
                <w:lang w:val="fr-CH"/>
              </w:rPr>
              <w:t>f.unze.ba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  <w:r w:rsidR="009937E9" w:rsidRPr="00C71B49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14:paraId="6A6DA4EC" w14:textId="77777777" w:rsidR="009937E9" w:rsidRPr="00C71B49" w:rsidRDefault="009937E9" w:rsidP="009937E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proofErr w:type="gramStart"/>
            <w:r w:rsidRPr="00C71B49">
              <w:rPr>
                <w:rFonts w:ascii="Arial" w:hAnsi="Arial" w:cs="Arial"/>
                <w:sz w:val="24"/>
                <w:szCs w:val="24"/>
                <w:lang w:val="fr-CH"/>
              </w:rPr>
              <w:t>e.mail</w:t>
            </w:r>
            <w:proofErr w:type="gramEnd"/>
            <w:r w:rsidRPr="00C71B49">
              <w:rPr>
                <w:rFonts w:ascii="Arial" w:hAnsi="Arial" w:cs="Arial"/>
                <w:sz w:val="24"/>
                <w:szCs w:val="24"/>
                <w:lang w:val="fr-CH"/>
              </w:rPr>
              <w:t xml:space="preserve">: </w:t>
            </w:r>
            <w:hyperlink r:id="rId6" w:history="1">
              <w:r w:rsidRPr="00C71B49">
                <w:rPr>
                  <w:rStyle w:val="Hyperlink"/>
                  <w:rFonts w:ascii="Arial" w:hAnsi="Arial" w:cs="Arial"/>
                  <w:sz w:val="24"/>
                  <w:szCs w:val="24"/>
                  <w:lang w:val="fr-CH"/>
                </w:rPr>
                <w:t>medicinski@unze.ba</w:t>
              </w:r>
            </w:hyperlink>
            <w:r w:rsidRPr="00C71B49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14:paraId="0B5CD47E" w14:textId="77777777" w:rsidR="009937E9" w:rsidRDefault="009937E9" w:rsidP="009937E9">
            <w:pPr>
              <w:rPr>
                <w:rFonts w:ascii="Arial" w:hAnsi="Arial" w:cs="Arial"/>
                <w:sz w:val="24"/>
                <w:szCs w:val="24"/>
              </w:rPr>
            </w:pPr>
            <w:r w:rsidRPr="00C71B49">
              <w:rPr>
                <w:rFonts w:ascii="Arial" w:hAnsi="Arial" w:cs="Arial"/>
                <w:sz w:val="24"/>
                <w:szCs w:val="24"/>
                <w:lang w:val="fr-CH"/>
              </w:rPr>
              <w:t xml:space="preserve">            </w:t>
            </w:r>
            <w:hyperlink r:id="rId7" w:history="1">
              <w:r w:rsidRPr="00014266">
                <w:rPr>
                  <w:rStyle w:val="Hyperlink"/>
                  <w:rFonts w:ascii="Arial" w:hAnsi="Arial" w:cs="Arial"/>
                  <w:sz w:val="24"/>
                  <w:szCs w:val="24"/>
                </w:rPr>
                <w:t>mirza.oruc@unze.ba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3B61" w14:paraId="63A9F242" w14:textId="77777777" w:rsidTr="00FC61D0">
        <w:tc>
          <w:tcPr>
            <w:tcW w:w="3005" w:type="dxa"/>
          </w:tcPr>
          <w:p w14:paraId="48642348" w14:textId="77777777" w:rsidR="00093B61" w:rsidRDefault="00093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 page link or URL as appropriate</w:t>
            </w:r>
          </w:p>
          <w:p w14:paraId="44AA559A" w14:textId="77777777" w:rsidR="00093B61" w:rsidRDefault="0009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55A2DA9F" w14:textId="77777777" w:rsidR="00093B61" w:rsidRDefault="00376440" w:rsidP="009937E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937E9" w:rsidRPr="00014266">
                <w:rPr>
                  <w:rStyle w:val="Hyperlink"/>
                  <w:rFonts w:ascii="Arial" w:hAnsi="Arial" w:cs="Arial"/>
                  <w:sz w:val="24"/>
                  <w:szCs w:val="24"/>
                </w:rPr>
                <w:t>www.medicinski.u</w:t>
              </w:r>
              <w:r w:rsidR="009937E9" w:rsidRPr="00014266">
                <w:rPr>
                  <w:rStyle w:val="Hyperlink"/>
                  <w:rFonts w:ascii="Arial" w:hAnsi="Arial" w:cs="Arial"/>
                  <w:sz w:val="24"/>
                  <w:szCs w:val="24"/>
                </w:rPr>
                <w:t>n</w:t>
              </w:r>
              <w:r w:rsidR="009937E9" w:rsidRPr="00014266">
                <w:rPr>
                  <w:rStyle w:val="Hyperlink"/>
                  <w:rFonts w:ascii="Arial" w:hAnsi="Arial" w:cs="Arial"/>
                  <w:sz w:val="24"/>
                  <w:szCs w:val="24"/>
                </w:rPr>
                <w:t>ze.ba</w:t>
              </w:r>
            </w:hyperlink>
            <w:r w:rsidR="009937E9">
              <w:rPr>
                <w:rFonts w:ascii="Arial" w:hAnsi="Arial" w:cs="Arial"/>
                <w:sz w:val="24"/>
                <w:szCs w:val="24"/>
              </w:rPr>
              <w:t xml:space="preserve">  from 15.01.2023. will be available </w:t>
            </w:r>
          </w:p>
        </w:tc>
      </w:tr>
      <w:tr w:rsidR="00FC61D0" w14:paraId="79AC4C4D" w14:textId="77777777" w:rsidTr="00FC61D0">
        <w:tc>
          <w:tcPr>
            <w:tcW w:w="3005" w:type="dxa"/>
          </w:tcPr>
          <w:p w14:paraId="09BFA86B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requirements </w:t>
            </w:r>
          </w:p>
          <w:p w14:paraId="18ACCD91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3856EC19" w14:textId="77777777" w:rsidR="00FC61D0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language </w:t>
            </w:r>
          </w:p>
        </w:tc>
      </w:tr>
      <w:tr w:rsidR="00FC61D0" w14:paraId="43ECD747" w14:textId="77777777" w:rsidTr="00FC61D0">
        <w:tc>
          <w:tcPr>
            <w:tcW w:w="3005" w:type="dxa"/>
          </w:tcPr>
          <w:p w14:paraId="61F82247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instructions</w:t>
            </w:r>
          </w:p>
          <w:p w14:paraId="0747E4D3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14:paraId="6C221CC2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641D3" w14:textId="77777777" w:rsidR="00FC61D0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published on web site from 15.01.2023. </w:t>
            </w:r>
          </w:p>
          <w:p w14:paraId="32082587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478D7" w14:textId="77777777" w:rsidR="00FC61D0" w:rsidRDefault="00FC61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1D0" w14:paraId="44612826" w14:textId="77777777" w:rsidTr="00FC61D0">
        <w:tc>
          <w:tcPr>
            <w:tcW w:w="3005" w:type="dxa"/>
          </w:tcPr>
          <w:p w14:paraId="700B8C57" w14:textId="77777777" w:rsidR="00FC61D0" w:rsidRDefault="00886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Any other information</w:t>
            </w:r>
          </w:p>
        </w:tc>
        <w:tc>
          <w:tcPr>
            <w:tcW w:w="5921" w:type="dxa"/>
          </w:tcPr>
          <w:p w14:paraId="0613E5BD" w14:textId="77777777" w:rsidR="00FC61D0" w:rsidRDefault="0099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5E4E2540" w14:textId="77777777" w:rsidR="00FC61D0" w:rsidRPr="00FC61D0" w:rsidRDefault="00FC61D0">
      <w:pPr>
        <w:rPr>
          <w:rFonts w:ascii="Arial" w:hAnsi="Arial" w:cs="Arial"/>
          <w:sz w:val="24"/>
          <w:szCs w:val="24"/>
        </w:rPr>
      </w:pPr>
    </w:p>
    <w:sectPr w:rsidR="00FC61D0" w:rsidRPr="00FC61D0" w:rsidSect="005E206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CF64" w14:textId="77777777" w:rsidR="00376440" w:rsidRDefault="00376440" w:rsidP="00FC61D0">
      <w:pPr>
        <w:spacing w:after="0" w:line="240" w:lineRule="auto"/>
      </w:pPr>
      <w:r>
        <w:separator/>
      </w:r>
    </w:p>
  </w:endnote>
  <w:endnote w:type="continuationSeparator" w:id="0">
    <w:p w14:paraId="3A53FD60" w14:textId="77777777" w:rsidR="00376440" w:rsidRDefault="00376440" w:rsidP="00FC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4EF6" w14:textId="77777777" w:rsidR="00FC61D0" w:rsidRDefault="00FC61D0">
    <w:pPr>
      <w:pStyle w:val="Fuzeile"/>
    </w:pPr>
    <w:r>
      <w:t>V1. 16/08/2022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1905" w14:textId="77777777" w:rsidR="00376440" w:rsidRDefault="00376440" w:rsidP="00FC61D0">
      <w:pPr>
        <w:spacing w:after="0" w:line="240" w:lineRule="auto"/>
      </w:pPr>
      <w:r>
        <w:separator/>
      </w:r>
    </w:p>
  </w:footnote>
  <w:footnote w:type="continuationSeparator" w:id="0">
    <w:p w14:paraId="71EDC3C2" w14:textId="77777777" w:rsidR="00376440" w:rsidRDefault="00376440" w:rsidP="00FC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77D5" w14:textId="77777777" w:rsidR="006721BD" w:rsidRDefault="006721BD" w:rsidP="006721BD">
    <w:pPr>
      <w:pStyle w:val="Kopfzeile"/>
      <w:jc w:val="right"/>
    </w:pPr>
    <w:r>
      <w:rPr>
        <w:noProof/>
        <w:lang w:val="bs-Latn-BA" w:eastAsia="bs-Latn-BA"/>
      </w:rPr>
      <w:drawing>
        <wp:inline distT="0" distB="0" distL="0" distR="0" wp14:anchorId="42D915DA" wp14:editId="1D2836AC">
          <wp:extent cx="1009650" cy="1425289"/>
          <wp:effectExtent l="0" t="0" r="0" b="381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103" cy="147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D0"/>
    <w:rsid w:val="00093B61"/>
    <w:rsid w:val="00150113"/>
    <w:rsid w:val="00376440"/>
    <w:rsid w:val="005E206A"/>
    <w:rsid w:val="006721BD"/>
    <w:rsid w:val="00886BC1"/>
    <w:rsid w:val="00932D86"/>
    <w:rsid w:val="009937E9"/>
    <w:rsid w:val="009B269D"/>
    <w:rsid w:val="00C71B49"/>
    <w:rsid w:val="00FC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35E2AC"/>
  <w15:docId w15:val="{C75F1612-F967-422A-96B3-F4429BB1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20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61D0"/>
  </w:style>
  <w:style w:type="paragraph" w:styleId="Fuzeile">
    <w:name w:val="footer"/>
    <w:basedOn w:val="Standard"/>
    <w:link w:val="FuzeileZchn"/>
    <w:uiPriority w:val="99"/>
    <w:unhideWhenUsed/>
    <w:rsid w:val="00FC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61D0"/>
  </w:style>
  <w:style w:type="table" w:styleId="Tabellenraster">
    <w:name w:val="Table Grid"/>
    <w:basedOn w:val="NormaleTabelle"/>
    <w:uiPriority w:val="39"/>
    <w:rsid w:val="00FC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37E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bs-Latn-BA"/>
    </w:rPr>
  </w:style>
  <w:style w:type="paragraph" w:customStyle="1" w:styleId="Pa3">
    <w:name w:val="Pa3"/>
    <w:basedOn w:val="Default"/>
    <w:next w:val="Default"/>
    <w:uiPriority w:val="99"/>
    <w:rsid w:val="009937E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937E9"/>
    <w:rPr>
      <w:rFonts w:cs="Open Sans"/>
      <w:color w:val="000000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937E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1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ski.unze.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za.oruc@unze.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inski@unze.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Margaret</dc:creator>
  <cp:lastModifiedBy>Reinhard Tanja (reia)</cp:lastModifiedBy>
  <cp:revision>2</cp:revision>
  <dcterms:created xsi:type="dcterms:W3CDTF">2022-12-07T14:13:00Z</dcterms:created>
  <dcterms:modified xsi:type="dcterms:W3CDTF">2022-12-07T14:13:00Z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2022-12-07T14:06:57Z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27458108-f736-480c-9f1f-56d7519c64a2</vt:lpwstr>
  </property>
  <property fmtid="{D5CDD505-2E9C-101B-9397-08002B2CF9AE}" pid="8" name="MSIP_Label_10d9bad3-6dac-4e9a-89a3-89f3b8d247b2_ContentBits">
    <vt:lpwstr>0</vt:lpwstr>
  </property>
</Properties>
</file>